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2"/>
        <w:gridCol w:w="2367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项目名称</w:t>
            </w:r>
          </w:p>
        </w:tc>
        <w:tc>
          <w:tcPr>
            <w:tcW w:w="5326" w:type="dxa"/>
            <w:gridSpan w:val="2"/>
          </w:tcPr>
          <w:p>
            <w:pPr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参选人名称</w:t>
            </w:r>
          </w:p>
        </w:tc>
        <w:tc>
          <w:tcPr>
            <w:tcW w:w="5326" w:type="dxa"/>
            <w:gridSpan w:val="2"/>
          </w:tcPr>
          <w:p>
            <w:pPr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集合计划产品名称</w:t>
            </w:r>
          </w:p>
        </w:tc>
        <w:tc>
          <w:tcPr>
            <w:tcW w:w="5326" w:type="dxa"/>
            <w:gridSpan w:val="2"/>
          </w:tcPr>
          <w:p>
            <w:pPr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管理费率</w:t>
            </w:r>
          </w:p>
        </w:tc>
        <w:tc>
          <w:tcPr>
            <w:tcW w:w="2367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受托费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Merge w:val="continue"/>
          </w:tcPr>
          <w:p>
            <w:pPr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投资</w:t>
            </w: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管理费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Merge w:val="continue"/>
          </w:tcPr>
          <w:p>
            <w:pPr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账户管理费</w:t>
            </w:r>
          </w:p>
        </w:tc>
        <w:tc>
          <w:tcPr>
            <w:tcW w:w="2959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元／月／人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062" w:type="dxa"/>
            <w:vMerge w:val="continue"/>
          </w:tcPr>
          <w:p>
            <w:pPr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pStyle w:val="5"/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</w:rPr>
              <w:t>托管费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exact"/>
        </w:trPr>
        <w:tc>
          <w:tcPr>
            <w:tcW w:w="8388" w:type="dxa"/>
            <w:gridSpan w:val="3"/>
          </w:tcPr>
          <w:p>
            <w:pPr>
              <w:pStyle w:val="5"/>
              <w:spacing w:line="360" w:lineRule="auto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管理费报价说明（按年计算）</w:t>
            </w:r>
          </w:p>
          <w:p>
            <w:pPr>
              <w:pStyle w:val="5"/>
              <w:spacing w:line="360" w:lineRule="auto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1、明确的价格，不可出现“与招标人另行商定”等类似字样：</w:t>
            </w:r>
          </w:p>
          <w:p>
            <w:pPr>
              <w:pStyle w:val="5"/>
              <w:spacing w:line="360" w:lineRule="auto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2、管理费率指年管理费占企业年金基金资产净值的百分比，但须是一个具体的数额或比例，不得是一个范围值，账户管理费要写明金额；</w:t>
            </w:r>
          </w:p>
          <w:p>
            <w:pPr>
              <w:pStyle w:val="5"/>
              <w:spacing w:line="360" w:lineRule="auto"/>
              <w:rPr>
                <w:rFonts w:ascii="仿宋_GB2312" w:hAnsi="仿宋" w:eastAsia="仿宋_GB2312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sz w:val="28"/>
                <w:szCs w:val="28"/>
                <w:lang w:eastAsia="zh-CN"/>
              </w:rPr>
              <w:t>汇报价需符合行业相关标准，报价并非决定投标人是否中标的首要条件，但需具有一定的竞争力性。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pacing w:line="360" w:lineRule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参选人盖章：</w:t>
      </w:r>
    </w:p>
    <w:p>
      <w:pPr>
        <w:spacing w:line="360" w:lineRule="auto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日期：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72F2"/>
    <w:rsid w:val="34D672F2"/>
    <w:rsid w:val="4A42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2019-12-17T08:47:00Z</dcterms:created>
  <dc:creator>我是尐鬼我怕谁。</dc:creator>
  <cp:lastModifiedBy>我是尐鬼我怕谁。</cp:lastModifiedBy>
  <dcterms:modified xsi:type="dcterms:W3CDTF">2019-12-17T08:48:29Z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